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C97F" w14:textId="77777777" w:rsidR="00090B7F" w:rsidRDefault="00EC2B2D">
      <w:pPr>
        <w:pStyle w:val="Heading1"/>
      </w:pPr>
      <w:bookmarkStart w:id="0" w:name="_qancoe3u906q" w:colFirst="0" w:colLast="0"/>
      <w:bookmarkStart w:id="1" w:name="_4mryjbf9jw9d" w:colFirst="0" w:colLast="0"/>
      <w:bookmarkStart w:id="2" w:name="_ik2yqim0v" w:colFirst="0" w:colLast="0"/>
      <w:bookmarkEnd w:id="0"/>
      <w:bookmarkEnd w:id="1"/>
      <w:bookmarkEnd w:id="2"/>
      <w:r>
        <w:t>Information Resources Management (IRM)</w:t>
      </w:r>
    </w:p>
    <w:p w14:paraId="435EF058" w14:textId="77777777" w:rsidR="00090B7F" w:rsidRDefault="00EC2B2D">
      <w:pPr>
        <w:pStyle w:val="Heading2"/>
      </w:pPr>
      <w:bookmarkStart w:id="3" w:name="_vddxxrmoe7mu" w:colFirst="0" w:colLast="0"/>
      <w:bookmarkEnd w:id="3"/>
      <w:r>
        <w:t>Marketing library resources to the University Community</w:t>
      </w:r>
      <w:r>
        <w:tab/>
        <w:t>🔗🏆🔎</w:t>
      </w:r>
    </w:p>
    <w:p w14:paraId="2C372654" w14:textId="77777777" w:rsidR="00090B7F" w:rsidRDefault="00EC2B2D">
      <w:r>
        <w:rPr>
          <w:b/>
        </w:rPr>
        <w:t>Rationale</w:t>
      </w:r>
      <w:r>
        <w:rPr>
          <w:b/>
        </w:rPr>
        <w:tab/>
      </w:r>
      <w:r>
        <w:t xml:space="preserve">We believe a regular marketing strategy for library subscriptions and materials will </w:t>
      </w:r>
    </w:p>
    <w:p w14:paraId="5AC62D7F" w14:textId="77777777" w:rsidR="00090B7F" w:rsidRDefault="00EC2B2D">
      <w:pPr>
        <w:ind w:left="720" w:firstLine="720"/>
      </w:pPr>
      <w:r>
        <w:t xml:space="preserve">increase awareness/ use/appreciation of our collections. </w:t>
      </w:r>
    </w:p>
    <w:p w14:paraId="7FCC37D3" w14:textId="77777777" w:rsidR="00090B7F" w:rsidRDefault="00090B7F">
      <w:pPr>
        <w:ind w:left="720" w:firstLine="720"/>
      </w:pPr>
    </w:p>
    <w:p w14:paraId="58869FEC" w14:textId="77777777" w:rsidR="00090B7F" w:rsidRDefault="00EC2B2D">
      <w:r>
        <w:rPr>
          <w:b/>
        </w:rPr>
        <w:t>Outcomes</w:t>
      </w:r>
      <w:r>
        <w:rPr>
          <w:b/>
        </w:rPr>
        <w:tab/>
      </w:r>
      <w:r>
        <w:t xml:space="preserve">We will develop a program with our peers in communications departments to regularly </w:t>
      </w:r>
    </w:p>
    <w:p w14:paraId="3FB20DC1" w14:textId="77777777" w:rsidR="00090B7F" w:rsidRDefault="00EC2B2D">
      <w:pPr>
        <w:ind w:left="1440"/>
      </w:pPr>
      <w:r>
        <w:t>conduct marketing ‘events’ (such as social media pushes corresponding with articles in relevant outlets) to highlight our library collections.</w:t>
      </w:r>
    </w:p>
    <w:p w14:paraId="2CC689F8" w14:textId="77777777" w:rsidR="00090B7F" w:rsidRDefault="00EC2B2D">
      <w:pPr>
        <w:pStyle w:val="Heading2"/>
      </w:pPr>
      <w:bookmarkStart w:id="4" w:name="_i7bf4csyzwun" w:colFirst="0" w:colLast="0"/>
      <w:bookmarkEnd w:id="4"/>
      <w:r>
        <w:t xml:space="preserve">Suite of tools for assessment and accountability (Vendor Checklist for accountability and negotiation and </w:t>
      </w:r>
      <w:proofErr w:type="spellStart"/>
      <w:r>
        <w:t>Ebook</w:t>
      </w:r>
      <w:proofErr w:type="spellEnd"/>
      <w:r>
        <w:t xml:space="preserve"> accessibility checklist and usability preferences report) 🔗</w:t>
      </w:r>
    </w:p>
    <w:p w14:paraId="57A7B54D" w14:textId="77777777" w:rsidR="00090B7F" w:rsidRDefault="00EC2B2D">
      <w:r>
        <w:rPr>
          <w:b/>
        </w:rPr>
        <w:t>Rationale</w:t>
      </w:r>
      <w:r>
        <w:rPr>
          <w:b/>
        </w:rPr>
        <w:tab/>
      </w:r>
      <w:r>
        <w:t>Vendor Checklist for accountability and negotiation:</w:t>
      </w:r>
    </w:p>
    <w:p w14:paraId="57E32C61" w14:textId="77777777" w:rsidR="00090B7F" w:rsidRDefault="00090B7F"/>
    <w:p w14:paraId="412A642C" w14:textId="77777777" w:rsidR="00090B7F" w:rsidRDefault="00EC2B2D">
      <w:pPr>
        <w:ind w:left="1440"/>
      </w:pPr>
      <w:r>
        <w:t>"The UMass Amherst Libraries aspires to vendor partnerships that support its stated mission and values. Fundamental to all vendor relationships is that the resource or service it provides shall contribute to the teaching, learning and research mission of the University. In addition, the Libraries seek to contribute to a global scholarly communication system that is open to and representative of a wide range of participants, perspectives and purposes. Given the Libraries mission, values and limited financial resources, it will apply additional criteria to guide its decisions about which providers to choose. The Libraries acknowledge that not all its vendors will meet our expectations for best practices on every point, but we will work singularly and collaboratively to achieve as close an alignment as possible. The Libraries will communicate our guidelines to our vendors, as well as an evaluation of how each vendor is meeting the Libraries’ expectations" (from Vendor Evaluation Guidelines, Christine Turner).</w:t>
      </w:r>
    </w:p>
    <w:p w14:paraId="1251CB25" w14:textId="77777777" w:rsidR="00090B7F" w:rsidRDefault="00090B7F"/>
    <w:p w14:paraId="66EB1824" w14:textId="77777777" w:rsidR="00090B7F" w:rsidRDefault="00EC2B2D">
      <w:pPr>
        <w:ind w:left="720" w:firstLine="720"/>
      </w:pPr>
      <w:r>
        <w:t xml:space="preserve">The Vendor Checklist </w:t>
      </w:r>
    </w:p>
    <w:p w14:paraId="640A04C7" w14:textId="77777777" w:rsidR="00090B7F" w:rsidRDefault="00EC2B2D">
      <w:pPr>
        <w:ind w:left="720" w:firstLine="720"/>
      </w:pPr>
      <w:r>
        <w:t>(</w:t>
      </w:r>
      <w:hyperlink r:id="rId7">
        <w:r>
          <w:rPr>
            <w:color w:val="1155CC"/>
            <w:u w:val="single"/>
          </w:rPr>
          <w:t>https://docs.google.com/document/d/1v7vjdfZ8X-UCbJRI6As62qQa4UFhiygav3HEdw7b</w:t>
        </w:r>
      </w:hyperlink>
    </w:p>
    <w:p w14:paraId="6F662F1D" w14:textId="77777777" w:rsidR="00090B7F" w:rsidRDefault="00EC2B2D">
      <w:pPr>
        <w:ind w:left="720" w:firstLine="720"/>
      </w:pPr>
      <w:r>
        <w:t>FSE/</w:t>
      </w:r>
      <w:proofErr w:type="spellStart"/>
      <w:r>
        <w:t>edit?usp</w:t>
      </w:r>
      <w:proofErr w:type="spellEnd"/>
      <w:r>
        <w:t xml:space="preserve">=sharing) will score vendors according to the following criteria: </w:t>
      </w:r>
    </w:p>
    <w:p w14:paraId="3E2A7029" w14:textId="77777777" w:rsidR="00090B7F" w:rsidRDefault="00EC2B2D">
      <w:pPr>
        <w:ind w:left="720" w:firstLine="720"/>
      </w:pPr>
      <w:r>
        <w:t xml:space="preserve">Collaborations &amp; Partnerships; Diversity &amp; Inclusion; Innovation &amp; Creativity; Openness &amp; </w:t>
      </w:r>
    </w:p>
    <w:p w14:paraId="7D1D9BD9" w14:textId="77777777" w:rsidR="00090B7F" w:rsidRDefault="00EC2B2D">
      <w:pPr>
        <w:ind w:left="720" w:firstLine="720"/>
      </w:pPr>
      <w:r>
        <w:t xml:space="preserve">Transparency; Sustainability &amp; Stewardship. </w:t>
      </w:r>
    </w:p>
    <w:p w14:paraId="73F0D48E" w14:textId="77777777" w:rsidR="00090B7F" w:rsidRDefault="00090B7F"/>
    <w:p w14:paraId="79174E2F" w14:textId="77777777" w:rsidR="00090B7F" w:rsidRDefault="00EC2B2D">
      <w:pPr>
        <w:ind w:left="720" w:firstLine="720"/>
      </w:pPr>
      <w:proofErr w:type="spellStart"/>
      <w:r>
        <w:t>Ebook</w:t>
      </w:r>
      <w:proofErr w:type="spellEnd"/>
      <w:r>
        <w:t xml:space="preserve"> accessibility checklist and usability preferences report:</w:t>
      </w:r>
    </w:p>
    <w:p w14:paraId="0E1F51FF" w14:textId="77777777" w:rsidR="00090B7F" w:rsidRDefault="00EC2B2D">
      <w:pPr>
        <w:ind w:left="1440"/>
      </w:pPr>
      <w:r>
        <w:t xml:space="preserve">By conducting research and ultimately providing subject liaisons with accessibility/usability information regarding </w:t>
      </w:r>
      <w:proofErr w:type="spellStart"/>
      <w:r>
        <w:t>eresource</w:t>
      </w:r>
      <w:proofErr w:type="spellEnd"/>
      <w:r>
        <w:t xml:space="preserve"> platforms, we can focus our acquisitions on resources that are accessible to the largest number of our patrons as possible.</w:t>
      </w:r>
    </w:p>
    <w:p w14:paraId="62994CEC" w14:textId="77777777" w:rsidR="00090B7F" w:rsidRDefault="00090B7F">
      <w:pPr>
        <w:ind w:left="1440"/>
      </w:pPr>
    </w:p>
    <w:p w14:paraId="2E28D6CC" w14:textId="77777777" w:rsidR="00090B7F" w:rsidRDefault="00EC2B2D">
      <w:r>
        <w:rPr>
          <w:b/>
        </w:rPr>
        <w:t>Outcomes</w:t>
      </w:r>
      <w:r>
        <w:rPr>
          <w:b/>
        </w:rPr>
        <w:tab/>
      </w:r>
      <w:r>
        <w:t>Shift investment of monetary resources to more open scholarship.</w:t>
      </w:r>
    </w:p>
    <w:p w14:paraId="6FC51A83" w14:textId="77777777" w:rsidR="00090B7F" w:rsidRDefault="00090B7F"/>
    <w:p w14:paraId="7796FB96" w14:textId="77777777" w:rsidR="00090B7F" w:rsidRDefault="00EC2B2D">
      <w:pPr>
        <w:pStyle w:val="Heading2"/>
      </w:pPr>
      <w:bookmarkStart w:id="5" w:name="_9drj2gpizv6a" w:colFirst="0" w:colLast="0"/>
      <w:bookmarkEnd w:id="5"/>
      <w:r>
        <w:lastRenderedPageBreak/>
        <w:t>Preparation for Migration to FOLIO / Successful beta testing of FOLIO (including Aleph Clean up and CORAL restoration) 🔗🏆🔎🌈</w:t>
      </w:r>
      <w:r>
        <w:tab/>
      </w:r>
    </w:p>
    <w:p w14:paraId="763EAE30" w14:textId="77777777" w:rsidR="00090B7F" w:rsidRDefault="00EC2B2D">
      <w:r>
        <w:rPr>
          <w:b/>
        </w:rPr>
        <w:t>Rationale</w:t>
      </w:r>
      <w:r>
        <w:rPr>
          <w:b/>
        </w:rPr>
        <w:tab/>
      </w:r>
      <w:r>
        <w:t xml:space="preserve">The adoption of FOLIO comes from the recognition that our </w:t>
      </w:r>
      <w:proofErr w:type="spellStart"/>
      <w:r>
        <w:t>consortial</w:t>
      </w:r>
      <w:proofErr w:type="spellEnd"/>
      <w:r>
        <w:t xml:space="preserve"> relationship gives </w:t>
      </w:r>
    </w:p>
    <w:p w14:paraId="5DAD5BA6" w14:textId="77777777" w:rsidR="00090B7F" w:rsidRDefault="00EC2B2D">
      <w:pPr>
        <w:ind w:left="1440"/>
      </w:pPr>
      <w:r>
        <w:t xml:space="preserve">us advantages and opportunities that we would not have on our </w:t>
      </w:r>
      <w:proofErr w:type="spellStart"/>
      <w:proofErr w:type="gramStart"/>
      <w:r>
        <w:t>own.Adopting</w:t>
      </w:r>
      <w:proofErr w:type="spellEnd"/>
      <w:proofErr w:type="gramEnd"/>
      <w:r>
        <w:t xml:space="preserve"> this revolutionary new library system is in line with the Five College Librarian’s Council mission statement to “provide unified access to library systems that are integrated and accessible.” </w:t>
      </w:r>
      <w:hyperlink r:id="rId8">
        <w:r>
          <w:rPr>
            <w:color w:val="1155CC"/>
            <w:u w:val="single"/>
          </w:rPr>
          <w:t>https://www.fivecolleges.edu/libraries/librarians_council</w:t>
        </w:r>
      </w:hyperlink>
    </w:p>
    <w:p w14:paraId="5EA1E504" w14:textId="77777777" w:rsidR="00090B7F" w:rsidRDefault="00090B7F">
      <w:pPr>
        <w:ind w:left="1440"/>
      </w:pPr>
    </w:p>
    <w:p w14:paraId="03DBB202" w14:textId="77777777" w:rsidR="00090B7F" w:rsidRDefault="00EC2B2D">
      <w:pPr>
        <w:ind w:left="1440"/>
      </w:pPr>
      <w:r>
        <w:t>FOLIO will change the way that our information is structured and organized. It will provide us the opportunity to upgrade our current search and retrieval experience for our users. Implementing FOLIO will hopefully result in better inventory control and management of resources - ultimately leading to improved discovery of library resources by our users. We also think it will save staff time and duplication of effort across the Five Colleges - freeing up time to catalog our unique and local collections which will then be discoverable by users.</w:t>
      </w:r>
    </w:p>
    <w:p w14:paraId="1E48AB41" w14:textId="77777777" w:rsidR="00090B7F" w:rsidRDefault="00090B7F">
      <w:pPr>
        <w:ind w:left="1440"/>
      </w:pPr>
    </w:p>
    <w:p w14:paraId="64DE9CC0" w14:textId="77777777" w:rsidR="00090B7F" w:rsidRDefault="00EC2B2D">
      <w:pPr>
        <w:ind w:left="1440"/>
      </w:pPr>
      <w:r>
        <w:t xml:space="preserve">Successful system migrations include a preparation stage where data is cleaned. Correcting errors and aligning fields across the Five Colleges prior to moving to FOLIO will aide in a smooth data transfer. Further, clean data enables library staff to manage our resources so our patrons have an improved search and retrieval experience. </w:t>
      </w:r>
    </w:p>
    <w:p w14:paraId="4B305E2C" w14:textId="77777777" w:rsidR="00090B7F" w:rsidRDefault="00090B7F">
      <w:pPr>
        <w:ind w:left="1440"/>
      </w:pPr>
    </w:p>
    <w:p w14:paraId="19999175" w14:textId="77777777" w:rsidR="00090B7F" w:rsidRDefault="00EC2B2D">
      <w:pPr>
        <w:ind w:left="1440"/>
      </w:pPr>
      <w:r>
        <w:t xml:space="preserve">Collecting the information that represents the life cycles of our electronic resources and reconstructing it into CORAL where it can be maintained effectively is critical for the successful management of library subscriptions and purchases. CORAL serves as the libraries accounting system to capture and monitor its investments in open access resources, organizations, and infrastructure.  Additionally subject liaisons, ILL, and reserves regularly check access and licensing information housed in CORAL as a part of their everyday work. Having CORAL information ready to migrate to FOLIO is important for a successful migration experience. </w:t>
      </w:r>
    </w:p>
    <w:p w14:paraId="336DF651" w14:textId="77777777" w:rsidR="00090B7F" w:rsidRDefault="00090B7F"/>
    <w:p w14:paraId="1C8F5FD7" w14:textId="77777777" w:rsidR="00090B7F" w:rsidRDefault="00EC2B2D">
      <w:r>
        <w:rPr>
          <w:b/>
        </w:rPr>
        <w:t>Outcomes</w:t>
      </w:r>
      <w:r>
        <w:tab/>
        <w:t xml:space="preserve">We will produce a world class, innovative new library system platform to manage </w:t>
      </w:r>
    </w:p>
    <w:p w14:paraId="435C697C" w14:textId="77777777" w:rsidR="00090B7F" w:rsidRDefault="00EC2B2D">
      <w:pPr>
        <w:ind w:left="1440"/>
      </w:pPr>
      <w:r>
        <w:t xml:space="preserve">e-resources, cataloging, and circulation processes. We will produce increasingly better metadata and record relationships to represent our resources for staff and our patron community. We will use CORAL as a tool to actively monitor the libraries investments in open with the goal of transforming from a paywall to an open ecosystem. </w:t>
      </w:r>
    </w:p>
    <w:p w14:paraId="4B47A498" w14:textId="77777777" w:rsidR="00090B7F" w:rsidRDefault="00090B7F"/>
    <w:p w14:paraId="1682404D" w14:textId="77777777" w:rsidR="00090B7F" w:rsidRDefault="00EC2B2D">
      <w:pPr>
        <w:pStyle w:val="Heading2"/>
      </w:pPr>
      <w:bookmarkStart w:id="6" w:name="_3jg4rq8ngvwn" w:colFirst="0" w:colLast="0"/>
      <w:bookmarkEnd w:id="6"/>
      <w:r>
        <w:br w:type="page"/>
      </w:r>
    </w:p>
    <w:p w14:paraId="1DE97EB9" w14:textId="77777777" w:rsidR="00090B7F" w:rsidRDefault="00EC2B2D">
      <w:pPr>
        <w:pStyle w:val="Heading2"/>
      </w:pPr>
      <w:bookmarkStart w:id="7" w:name="_27gq3ikh32v2" w:colFirst="0" w:colLast="0"/>
      <w:bookmarkEnd w:id="7"/>
      <w:r>
        <w:lastRenderedPageBreak/>
        <w:t>Repeatable Training / Orientation Sessions 🔗🏆🔎</w:t>
      </w:r>
    </w:p>
    <w:p w14:paraId="21AF5441" w14:textId="77777777" w:rsidR="00090B7F" w:rsidRDefault="00EC2B2D">
      <w:r>
        <w:rPr>
          <w:b/>
        </w:rPr>
        <w:t>Rationale</w:t>
      </w:r>
      <w:r>
        <w:rPr>
          <w:b/>
        </w:rPr>
        <w:tab/>
      </w:r>
      <w:r>
        <w:t xml:space="preserve">IRM will develop a series of repeatable training modules/sessions designed primarily to </w:t>
      </w:r>
    </w:p>
    <w:p w14:paraId="5E3FFB4E" w14:textId="77777777" w:rsidR="00090B7F" w:rsidRDefault="00EC2B2D">
      <w:pPr>
        <w:ind w:left="1440"/>
      </w:pPr>
      <w:proofErr w:type="gramStart"/>
      <w:r>
        <w:t>inform  subject</w:t>
      </w:r>
      <w:proofErr w:type="gramEnd"/>
      <w:r>
        <w:t xml:space="preserve"> liaisons and publicly facing staff (and for anyone else interested) about acquiring and accessing information resources. We hope to demystify things such as how to submit requests for purchases, subscriptions, licenses, and trials; how to place reserves requests and use ILL services effectively. We also want to demystify accessing electronic materials. This goal is important to us because we think a better informed cadre of subject liaisons and publicly facing staff will result in more efficient acquisition and effective use of materials; and will aid in more effective teaching and outreach to students and faculty. This will give others a better understanding of what do behind the scenes in IRM, ILL and Access Services - our goal is to strive for a better informed library staff.</w:t>
      </w:r>
    </w:p>
    <w:p w14:paraId="5798DA4B" w14:textId="77777777" w:rsidR="00090B7F" w:rsidRDefault="00090B7F"/>
    <w:p w14:paraId="1DFB4BDC" w14:textId="77777777" w:rsidR="00090B7F" w:rsidRDefault="00EC2B2D">
      <w:r>
        <w:rPr>
          <w:b/>
        </w:rPr>
        <w:t>Outcomes</w:t>
      </w:r>
      <w:r>
        <w:rPr>
          <w:b/>
        </w:rPr>
        <w:tab/>
      </w:r>
      <w:r>
        <w:t>A series of repeatable training modules and written documentation</w:t>
      </w:r>
    </w:p>
    <w:p w14:paraId="4C99FDE1" w14:textId="77777777" w:rsidR="00090B7F" w:rsidRDefault="00EC2B2D">
      <w:pPr>
        <w:pStyle w:val="Heading2"/>
      </w:pPr>
      <w:bookmarkStart w:id="8" w:name="_i7iu83sfne9e" w:colFirst="0" w:colLast="0"/>
      <w:bookmarkEnd w:id="8"/>
      <w:r>
        <w:t>Support Diversity of Collections and Accessibility 🔗🏆🔎🌈</w:t>
      </w:r>
    </w:p>
    <w:p w14:paraId="4AAD7B1A" w14:textId="77777777" w:rsidR="00090B7F" w:rsidRDefault="00EC2B2D">
      <w:r>
        <w:rPr>
          <w:b/>
        </w:rPr>
        <w:t>Rationale</w:t>
      </w:r>
      <w:r>
        <w:rPr>
          <w:b/>
        </w:rPr>
        <w:tab/>
      </w:r>
      <w:r>
        <w:t xml:space="preserve">There is a volume of items of potentially substantive intellectual value that are </w:t>
      </w:r>
    </w:p>
    <w:p w14:paraId="7C587087" w14:textId="77777777" w:rsidR="00090B7F" w:rsidRDefault="00EC2B2D">
      <w:pPr>
        <w:ind w:left="1440"/>
      </w:pPr>
      <w:r>
        <w:t xml:space="preserve">inaccessible to our users. This includes content that reflect a diversity of issues, whether they be, for example, political, economic, religious, social, ethnic, or sexual. Because these materials are </w:t>
      </w:r>
      <w:proofErr w:type="spellStart"/>
      <w:r>
        <w:t>uncataloged</w:t>
      </w:r>
      <w:proofErr w:type="spellEnd"/>
      <w:r>
        <w:t xml:space="preserve">, they are all but invisible to, and unused by, the patrons we aim to serve. By cataloging these </w:t>
      </w:r>
      <w:proofErr w:type="gramStart"/>
      <w:r>
        <w:t>collections</w:t>
      </w:r>
      <w:proofErr w:type="gramEnd"/>
      <w:r>
        <w:t xml:space="preserve"> we will make these sources easily discoverable and accessible. This will provide coverage of important topics of interest to scholars and the public and allow for the creation and dissemination of new knowledge.  In the case of both physical and digital special collections, good metadata promotes best practices for ensuring their long-term availability and discoverability and ensures that content will be made conveniently and openly available to our users. </w:t>
      </w:r>
    </w:p>
    <w:p w14:paraId="67E1F44F" w14:textId="77777777" w:rsidR="00090B7F" w:rsidRDefault="00090B7F">
      <w:pPr>
        <w:ind w:left="1440"/>
      </w:pPr>
    </w:p>
    <w:p w14:paraId="626671E9" w14:textId="77777777" w:rsidR="00090B7F" w:rsidRDefault="00EC2B2D">
      <w:pPr>
        <w:ind w:left="1440"/>
      </w:pPr>
      <w:r>
        <w:t>The Libraries will also continue to acquire materials from small, and non-U.S. based vendors, and collect intellectual output which reflects diverse ideas and perspectives.  We will support local vendors whenever possible and appropriate, and we will evaluate the pros and cons of using large over small commercial vendors.</w:t>
      </w:r>
    </w:p>
    <w:p w14:paraId="0F2CD11D" w14:textId="77777777" w:rsidR="00090B7F" w:rsidRDefault="00090B7F"/>
    <w:p w14:paraId="455EF45E" w14:textId="77777777" w:rsidR="00090B7F" w:rsidRDefault="00EC2B2D">
      <w:r>
        <w:rPr>
          <w:b/>
        </w:rPr>
        <w:t>Outcomes</w:t>
      </w:r>
      <w:r>
        <w:rPr>
          <w:b/>
        </w:rPr>
        <w:tab/>
        <w:t xml:space="preserve">1) </w:t>
      </w:r>
      <w:r>
        <w:t>Creating metadata for local digital collections - e.g. the University Photos collection</w:t>
      </w:r>
    </w:p>
    <w:p w14:paraId="66D181C7" w14:textId="77777777" w:rsidR="00090B7F" w:rsidRDefault="00EC2B2D">
      <w:pPr>
        <w:ind w:left="720" w:firstLine="720"/>
      </w:pPr>
      <w:r>
        <w:rPr>
          <w:b/>
        </w:rPr>
        <w:t xml:space="preserve">2) </w:t>
      </w:r>
      <w:r>
        <w:t>Digitizing and cataloging dissertations and theses</w:t>
      </w:r>
    </w:p>
    <w:p w14:paraId="0E6CA203" w14:textId="77777777" w:rsidR="00090B7F" w:rsidRDefault="00EC2B2D">
      <w:pPr>
        <w:ind w:left="720" w:firstLine="720"/>
      </w:pPr>
      <w:r>
        <w:rPr>
          <w:b/>
        </w:rPr>
        <w:t xml:space="preserve">3) </w:t>
      </w:r>
      <w:r>
        <w:t xml:space="preserve">Cataloging hidden collections - such as gift materials &amp; SCUA’s many </w:t>
      </w:r>
      <w:proofErr w:type="spellStart"/>
      <w:r>
        <w:t>uncataloged</w:t>
      </w:r>
      <w:proofErr w:type="spellEnd"/>
      <w:r>
        <w:t xml:space="preserve"> </w:t>
      </w:r>
    </w:p>
    <w:p w14:paraId="78900416" w14:textId="77777777" w:rsidR="00090B7F" w:rsidRDefault="00EC2B2D">
      <w:pPr>
        <w:ind w:left="1440" w:firstLine="720"/>
      </w:pPr>
      <w:r>
        <w:t>collections</w:t>
      </w:r>
    </w:p>
    <w:p w14:paraId="47F9A645" w14:textId="77777777" w:rsidR="00090B7F" w:rsidRDefault="00EC2B2D">
      <w:pPr>
        <w:ind w:left="1440"/>
      </w:pPr>
      <w:r>
        <w:rPr>
          <w:b/>
        </w:rPr>
        <w:t xml:space="preserve">4) </w:t>
      </w:r>
      <w:r>
        <w:t xml:space="preserve">We will purchase e-resources that meet ADA accessibility guidelines whenever </w:t>
      </w:r>
    </w:p>
    <w:p w14:paraId="4F6C7CA8" w14:textId="77777777" w:rsidR="00090B7F" w:rsidRDefault="00EC2B2D">
      <w:pPr>
        <w:ind w:left="1440" w:firstLine="720"/>
      </w:pPr>
      <w:r>
        <w:t xml:space="preserve">possible </w:t>
      </w:r>
    </w:p>
    <w:p w14:paraId="0FF71FD6" w14:textId="77777777" w:rsidR="00090B7F" w:rsidRDefault="00EC2B2D">
      <w:pPr>
        <w:ind w:left="1440"/>
      </w:pPr>
      <w:r>
        <w:rPr>
          <w:b/>
        </w:rPr>
        <w:t xml:space="preserve">5) </w:t>
      </w:r>
      <w:r>
        <w:t xml:space="preserve">Greater representation of other cultures, countries, perspectives. </w:t>
      </w:r>
    </w:p>
    <w:p w14:paraId="168D1050" w14:textId="77777777" w:rsidR="00090B7F" w:rsidRDefault="00EC2B2D">
      <w:pPr>
        <w:pStyle w:val="Heading2"/>
      </w:pPr>
      <w:bookmarkStart w:id="9" w:name="_an29bhrmhbj9" w:colFirst="0" w:colLast="0"/>
      <w:bookmarkEnd w:id="9"/>
      <w:r>
        <w:br w:type="page"/>
      </w:r>
    </w:p>
    <w:p w14:paraId="3CB7900D" w14:textId="77777777" w:rsidR="00090B7F" w:rsidRDefault="00EC2B2D">
      <w:pPr>
        <w:pStyle w:val="Heading2"/>
      </w:pPr>
      <w:bookmarkStart w:id="10" w:name="_b4u0vkbutzw2" w:colFirst="0" w:colLast="0"/>
      <w:bookmarkEnd w:id="10"/>
      <w:r>
        <w:lastRenderedPageBreak/>
        <w:t>Linking Project 🏆🔎</w:t>
      </w:r>
      <w:r>
        <w:tab/>
      </w:r>
    </w:p>
    <w:p w14:paraId="691E0508" w14:textId="77777777" w:rsidR="00090B7F" w:rsidRDefault="00EC2B2D">
      <w:r>
        <w:rPr>
          <w:b/>
        </w:rPr>
        <w:t>Rationale</w:t>
      </w:r>
      <w:r>
        <w:rPr>
          <w:b/>
        </w:rPr>
        <w:tab/>
      </w:r>
      <w:r>
        <w:t xml:space="preserve">Users will be able to discover and check out materials in our physical collection. We will </w:t>
      </w:r>
    </w:p>
    <w:p w14:paraId="3FB3FA98" w14:textId="77777777" w:rsidR="00090B7F" w:rsidRDefault="00EC2B2D">
      <w:pPr>
        <w:ind w:left="1440"/>
      </w:pPr>
      <w:r>
        <w:t>be able to transfer material to offsite storage creating spaces for new services and new teaching study and learning spaces for users</w:t>
      </w:r>
    </w:p>
    <w:p w14:paraId="76A16844" w14:textId="77777777" w:rsidR="00090B7F" w:rsidRDefault="00090B7F">
      <w:pPr>
        <w:rPr>
          <w:b/>
        </w:rPr>
      </w:pPr>
    </w:p>
    <w:p w14:paraId="2929EABF" w14:textId="77777777" w:rsidR="00090B7F" w:rsidRDefault="00EC2B2D">
      <w:r>
        <w:rPr>
          <w:b/>
        </w:rPr>
        <w:t>Outcomes</w:t>
      </w:r>
      <w:r>
        <w:rPr>
          <w:b/>
        </w:rPr>
        <w:tab/>
      </w:r>
      <w:r>
        <w:t xml:space="preserve">The goal is for all materials in the library to be barcoded and linked to records in our ILS </w:t>
      </w:r>
    </w:p>
    <w:p w14:paraId="481F668C" w14:textId="77777777" w:rsidR="00090B7F" w:rsidRDefault="00EC2B2D" w:rsidP="00D56EA5">
      <w:pPr>
        <w:ind w:left="720" w:firstLine="720"/>
      </w:pPr>
      <w:r>
        <w:t>system and to have full control over our inventory</w:t>
      </w:r>
      <w:bookmarkStart w:id="11" w:name="_sezxbqm1ht5x" w:colFirst="0" w:colLast="0"/>
      <w:bookmarkEnd w:id="11"/>
    </w:p>
    <w:sectPr w:rsidR="00090B7F">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27ED" w14:textId="77777777" w:rsidR="00A82AB2" w:rsidRDefault="00A82AB2">
      <w:pPr>
        <w:spacing w:line="240" w:lineRule="auto"/>
      </w:pPr>
      <w:r>
        <w:separator/>
      </w:r>
    </w:p>
  </w:endnote>
  <w:endnote w:type="continuationSeparator" w:id="0">
    <w:p w14:paraId="20839555" w14:textId="77777777" w:rsidR="00A82AB2" w:rsidRDefault="00A82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8D38" w14:textId="77777777" w:rsidR="00090B7F" w:rsidRDefault="00090B7F"/>
  <w:p w14:paraId="024C5219" w14:textId="77777777" w:rsidR="00090B7F" w:rsidRDefault="00EC2B2D">
    <w:r>
      <w:t>🔗 Building Diverse and Impactful Partnerships</w:t>
    </w:r>
    <w:r>
      <w:tab/>
      <w:t>🏆 Supporting Student Success</w:t>
    </w:r>
    <w:r>
      <w:tab/>
    </w:r>
  </w:p>
  <w:p w14:paraId="44F637C3" w14:textId="77777777" w:rsidR="00090B7F" w:rsidRDefault="00EC2B2D">
    <w:r>
      <w:t>🔎 Advancing Research and Scholarship</w:t>
    </w:r>
    <w:r>
      <w:tab/>
      <w:t>🌈 Fostering an Inclusive Organization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6D43" w14:textId="77777777" w:rsidR="00090B7F" w:rsidRDefault="00090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CD38" w14:textId="77777777" w:rsidR="00A82AB2" w:rsidRDefault="00A82AB2">
      <w:pPr>
        <w:spacing w:line="240" w:lineRule="auto"/>
      </w:pPr>
      <w:r>
        <w:separator/>
      </w:r>
    </w:p>
  </w:footnote>
  <w:footnote w:type="continuationSeparator" w:id="0">
    <w:p w14:paraId="646F177C" w14:textId="77777777" w:rsidR="00A82AB2" w:rsidRDefault="00A82A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4A27" w14:textId="77777777" w:rsidR="00090B7F" w:rsidRDefault="00090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449D"/>
    <w:multiLevelType w:val="multilevel"/>
    <w:tmpl w:val="F74E1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DF2C36"/>
    <w:multiLevelType w:val="multilevel"/>
    <w:tmpl w:val="9864C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8D704F"/>
    <w:multiLevelType w:val="multilevel"/>
    <w:tmpl w:val="B366C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640CF6"/>
    <w:multiLevelType w:val="multilevel"/>
    <w:tmpl w:val="BEF6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803956"/>
    <w:multiLevelType w:val="multilevel"/>
    <w:tmpl w:val="AE6E5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753BA3"/>
    <w:multiLevelType w:val="multilevel"/>
    <w:tmpl w:val="4D1A4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3A6A11"/>
    <w:multiLevelType w:val="multilevel"/>
    <w:tmpl w:val="AD10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9E4A7E"/>
    <w:multiLevelType w:val="multilevel"/>
    <w:tmpl w:val="EBB66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C17925"/>
    <w:multiLevelType w:val="multilevel"/>
    <w:tmpl w:val="B39AA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8"/>
  </w:num>
  <w:num w:numId="4">
    <w:abstractNumId w:val="5"/>
  </w:num>
  <w:num w:numId="5">
    <w:abstractNumId w:val="0"/>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7F"/>
    <w:rsid w:val="00090B7F"/>
    <w:rsid w:val="004C3DF8"/>
    <w:rsid w:val="00655C42"/>
    <w:rsid w:val="009C7383"/>
    <w:rsid w:val="00A41DB8"/>
    <w:rsid w:val="00A82AB2"/>
    <w:rsid w:val="00B34026"/>
    <w:rsid w:val="00D56EA5"/>
    <w:rsid w:val="00EB37CE"/>
    <w:rsid w:val="00EC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7EB6"/>
  <w15:docId w15:val="{012C187F-EDFE-4529-AA38-13DBEB5C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color w:val="134F5C"/>
      <w:sz w:val="28"/>
      <w:szCs w:val="28"/>
    </w:rPr>
  </w:style>
  <w:style w:type="paragraph" w:styleId="Heading2">
    <w:name w:val="heading 2"/>
    <w:basedOn w:val="Normal"/>
    <w:next w:val="Normal"/>
    <w:pPr>
      <w:keepNext/>
      <w:keepLines/>
      <w:spacing w:before="360" w:after="120"/>
      <w:outlineLvl w:val="1"/>
    </w:pPr>
    <w:rPr>
      <w:color w:val="45818E"/>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color w:val="0C343D"/>
      <w:sz w:val="48"/>
      <w:szCs w:val="48"/>
    </w:rPr>
  </w:style>
  <w:style w:type="paragraph" w:styleId="Subtitle">
    <w:name w:val="Subtitle"/>
    <w:basedOn w:val="Normal"/>
    <w:next w:val="Normal"/>
    <w:pPr>
      <w:keepNext/>
      <w:keepLines/>
      <w:spacing w:after="320"/>
    </w:pPr>
    <w:rPr>
      <w:b/>
      <w:color w:val="134F5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vecolleges.edu/libraries/librarians_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v7vjdfZ8X-UCbJRI6As62qQa4UFhiygav3HEdw7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Krash</dc:creator>
  <cp:lastModifiedBy>Sally Krash</cp:lastModifiedBy>
  <cp:revision>2</cp:revision>
  <dcterms:created xsi:type="dcterms:W3CDTF">2021-09-17T13:06:00Z</dcterms:created>
  <dcterms:modified xsi:type="dcterms:W3CDTF">2021-09-17T13:06:00Z</dcterms:modified>
</cp:coreProperties>
</file>